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Everyday Mathematics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Unit Five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Fraction and Mixed-Number Computation;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Measurement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i w:val="1"/>
          <w:smallCaps w:val="0"/>
          <w:sz w:val="36"/>
          <w:szCs w:val="36"/>
          <w:rtl w:val="0"/>
        </w:rPr>
        <w:t xml:space="preserve">Everyday Mathematics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 students are expected to master a variety of mathematical concepts and skills over time.  The curriculum frequently revisits topics, concepts, and skills </w:t>
      </w:r>
      <w:r w:rsidDel="00000000" w:rsidR="00000000" w:rsidRPr="00000000">
        <w:rPr>
          <w:sz w:val="36"/>
          <w:szCs w:val="36"/>
          <w:rtl w:val="0"/>
        </w:rPr>
        <w:t xml:space="preserve">that are aligned with the Common Core State Standards for Mathematics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.  For this reason, the written assessment includes items recently introduced as well as items that assess long-term retention and mastery.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mallCaps w:val="0"/>
          <w:sz w:val="36"/>
          <w:szCs w:val="36"/>
          <w:u w:val="single"/>
          <w:rtl w:val="0"/>
        </w:rPr>
        <w:t xml:space="preserve">Content assessed: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mallCaps w:val="0"/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Decompose, or break apart, fractions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Add and subtract fractions; solve number stories involving fractions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Add and subtract mixed numbers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Create a line plot and answer questions using the data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Identify types of rotations and angles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Identify and draw lines of symmetry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Draw the matching part of a symmetrical shape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Explain mathematical thinking clearly and precisely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814388</wp:posOffset>
            </wp:positionV>
            <wp:extent cx="1157288" cy="1152144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521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2138363</wp:posOffset>
            </wp:positionH>
            <wp:positionV relativeFrom="paragraph">
              <wp:posOffset>719138</wp:posOffset>
            </wp:positionV>
            <wp:extent cx="1354931" cy="1336945"/>
            <wp:effectExtent b="0" l="0" r="0" t="0"/>
            <wp:wrapSquare wrapText="bothSides" distB="114300" distT="11430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4931" cy="1336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3924300</wp:posOffset>
            </wp:positionH>
            <wp:positionV relativeFrom="paragraph">
              <wp:posOffset>700088</wp:posOffset>
            </wp:positionV>
            <wp:extent cx="1385888" cy="137972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3797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