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Everyday Mathematics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Unit Six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Division;</w:t>
      </w:r>
      <w:r w:rsidDel="00000000" w:rsidR="00000000" w:rsidRPr="00000000">
        <w:rPr>
          <w:sz w:val="36"/>
          <w:szCs w:val="36"/>
          <w:rtl w:val="0"/>
        </w:rPr>
        <w:t xml:space="preserve"> Angles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i w:val="1"/>
          <w:smallCaps w:val="0"/>
          <w:sz w:val="36"/>
          <w:szCs w:val="36"/>
          <w:rtl w:val="0"/>
        </w:rPr>
        <w:t xml:space="preserve">Everyday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 students are expected to master a variety of mathematical concepts and skills over time.  The curriculum frequently revisits topics, concepts, and skills </w:t>
      </w:r>
      <w:r w:rsidDel="00000000" w:rsidR="00000000" w:rsidRPr="00000000">
        <w:rPr>
          <w:sz w:val="36"/>
          <w:szCs w:val="36"/>
          <w:rtl w:val="0"/>
        </w:rPr>
        <w:t xml:space="preserve">that are aligned with the Common Core State Standards for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.  For this reason, the written assessment includes items recently introduced as well as items that assess long-term retention and mastery.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u w:val="single"/>
          <w:rtl w:val="0"/>
        </w:rPr>
        <w:t xml:space="preserve">Content assessed: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mallCaps w:val="0"/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Solve extended division facts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Divide numbers using partial quotients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Interpret remainders in division number stories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Measure angles and identify types of angles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Calculate missing angle measurements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Convert between tons, pounds, and ounces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Solve number stories involving fractions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Find the length and perimeter of a rectangle given the area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Explain mathematical thinking clearly and precisely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3792071</wp:posOffset>
            </wp:positionH>
            <wp:positionV relativeFrom="paragraph">
              <wp:posOffset>957263</wp:posOffset>
            </wp:positionV>
            <wp:extent cx="1294279" cy="1100138"/>
            <wp:effectExtent b="0" l="0" r="0" t="0"/>
            <wp:wrapSquare wrapText="bothSides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4279" cy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657225</wp:posOffset>
            </wp:positionH>
            <wp:positionV relativeFrom="paragraph">
              <wp:posOffset>1009650</wp:posOffset>
            </wp:positionV>
            <wp:extent cx="1652588" cy="1187797"/>
            <wp:effectExtent b="0" l="0" r="0" t="0"/>
            <wp:wrapSquare wrapText="bothSides" distB="19050" distT="19050" distL="19050" distR="1905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1877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